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298" w:rsidRPr="0013391B" w:rsidRDefault="00AD5298" w:rsidP="00AD5298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Фазированные антенные решетки. Схемы построения. Элементная база</w:t>
      </w:r>
    </w:p>
    <w:p w:rsidR="00AD5298" w:rsidRPr="0013391B" w:rsidRDefault="00AD5298" w:rsidP="00AD5298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Фазированные антенные решетки отличаются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АР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включением в антенный тракт системы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фазовращателей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коммутаторов, осуществляющей управление фазовым или амплитудно-фазовым распределением для электрического сканирования. Нашли применение различные схемы построения ФАР в зависимости от требований к системе. Пространственный способ возбуждения (называемый еще распределителем оптического типа) допускает два варианта антенн: отражательную ФАР (рис.7.2) и проходную ФАР – рис.7.3. </w:t>
      </w: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412105" cy="2533015"/>
            <wp:effectExtent l="19050" t="0" r="0" b="0"/>
            <wp:docPr id="1" name="Рисунок 1" descr="r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105" cy="253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Рис. 7.2 – Пространственный способ возбуждения</w:t>
      </w:r>
      <w:r w:rsidRPr="0013391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br/>
      </w: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Отражательная решетка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Фидерный способ возбуждения (распределитель закрытого типа) допускает последовательное, параллельное, двоично-этажное (елочки) питание излучателей и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фазовращателей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 их комбинации. Применяются гибридные антенны – совместное использование ФАР и антенн оптического типа. Сочетание радио-линзы с ФАР или применение направленных излучающих элементов ФАР (зеркал, подрешеток и т. д.) позволяет получить те же результаты: уменьшение числа управляемых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фазовращателей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при ограниченном секторе сканирования. </w:t>
      </w:r>
    </w:p>
    <w:p w:rsidR="00AD5298" w:rsidRPr="0013391B" w:rsidRDefault="00AD5298" w:rsidP="00AD529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12105" cy="2533015"/>
            <wp:effectExtent l="19050" t="0" r="0" b="0"/>
            <wp:docPr id="2" name="Рисунок 2" descr="ri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is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105" cy="253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Рис. 7.3 – Пространственный способ возбуждения</w:t>
      </w:r>
      <w:r w:rsidRPr="0013391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br/>
      </w: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Проходная решетка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Сочетание линзы с ФАР расширяет сектор сканирования плоской ФАР. Одновременно с этим происходит ухудшение других характеристик антенной системы.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Цилиндрическая решетка излучателей, подключаемая коммутаторами (с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фазовращателями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без них) к возбуждающей системе полосковых линий, волноводов, радиальных волноводов и других элементов, позволяет сканировать в широком секторе углов. Возможно применение многолучевых антенн, формирующих с одного излучающего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раскрыва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несколько ДН, каждой из которых соответствует входной тракт антенны.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Многоканальный коммутатор, подключенный к входам многолучевой антенны, позволяет дискретно перемещать луч в пространстве в соответствии с характеристиками многолучевой антенны.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Необходимость использования многолучевого режима в радиотехнических системах приводит к созданию ФАР с несколькими независимыми сканирующими лучами. Возможный путь решения таких задач состоит в совмещении многолучевых антенн с системой управляемых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фазовращателей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 возбуждаемых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через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направленные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ответвители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магистральных волноводов.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Каждая из приведенных схем построения ФАР имеет свои преимущества и недостатки, и выбор той или иной схемы определяется поставленными требованиями к радиотехнической системе, последующей обработкой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СВЧ-сигнала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а также элементной базой. </w:t>
      </w:r>
    </w:p>
    <w:p w:rsidR="00AD5298" w:rsidRPr="0013391B" w:rsidRDefault="00AD5298" w:rsidP="00AD5298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Элементная база ФАР включает: излучатели,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коммутаторы, сумматоры (делители) мощности и линии передач СВЧ.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Центральным элементом – "кирпичиком", из которого строится ФАР, служит </w:t>
      </w:r>
      <w:proofErr w:type="spellStart"/>
      <w:r w:rsidRPr="0096764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. Его важнейшими характеристиками являются 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мощности потерь, управления и предельно допустимая рабочая полоса частот, быстродействие, зависимость фазового сдвига от управляющего воздействия, габариты и стоимость. Волноводное, коаксиальное, полосковое,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микрополосковое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исполнение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фазовращателя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определяет выбор не только тракта СВЧ, но и тип излучателя.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В диапазоне СВЧ нашли широкое применение полупроводниковые (p-i-n-диодные) и ферритовые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, которые принято разделять на проходные или отражательные, взаимные и невзаимные, дискретные или плавные, с памятью фазового сдвига и без запоминания.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Проходной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– это 4-хполюсное согласованное устройство СВЧ, вносящее дополнительный фазовый сдвиг от 0 до 360° - в зависимости от управляющего сигнала. Отражательный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- это двухполюсное устройство (короткозамкнутый отрезок лини СВЧ), у которого фаза отраженной волны также управляется. Короткое замыкание выходных клемм в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проходном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фазовращателе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преобразует его в отражательный.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Отражательный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может быть преобразован в проходной за счет применения мостового устройства.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Взаимный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обладает одинаковым вносимым фазовым сдвигом при прямом и обратном направлении распространения волны, невзаимный этим свойством не обладает. Невзаимный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как правило, использует в электрически управляемой среде невзаимный аффект, например эффект Фарадея в феррите.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Взаимный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отражательный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с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Y-циркулятором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образует проходной невзаимный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AD5298" w:rsidRPr="0013391B" w:rsidRDefault="00AD5298" w:rsidP="00AD529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Дискретный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изменяет фазу выходного сигнала дискретно (скачками) на</w:t>
      </w: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56260" cy="358140"/>
            <wp:effectExtent l="19050" t="0" r="0" b="0"/>
            <wp:docPr id="3" name="Рисунок 3" descr="fo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r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35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D5298" w:rsidRPr="0013391B" w:rsidRDefault="00AD5298" w:rsidP="00AD5298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Величину </w:t>
      </w:r>
      <w:r w:rsidRPr="0013391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М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удобства управления ЭВМ выбирают равной двум в целой степени</w:t>
      </w: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81965" cy="185420"/>
            <wp:effectExtent l="19050" t="0" r="0" b="0"/>
            <wp:docPr id="4" name="Рисунок 4" descr="for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or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" cy="185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AD5298" w:rsidRPr="0013391B" w:rsidRDefault="00AD5298" w:rsidP="00AD529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где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p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= 1, 2, 3 – разряд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фазовращателя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Дискретный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фазовращатель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вносит максимальную величину фазовой ошибки 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sym w:font="Symbol" w:char="F044"/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/2 . Нашли применение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с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35890" cy="148590"/>
            <wp:effectExtent l="19050" t="0" r="0" b="0"/>
            <wp:docPr id="5" name="Рисунок 5" descr="for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= 90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0"/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– двухразрядные,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35890" cy="148590"/>
            <wp:effectExtent l="19050" t="0" r="0" b="0"/>
            <wp:docPr id="6" name="Рисунок 6" descr="for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or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= 45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0"/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– трехразрядные,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35890" cy="148590"/>
            <wp:effectExtent l="19050" t="0" r="0" b="0"/>
            <wp:docPr id="7" name="Рисунок 7" descr="for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r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=22,5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sym w:font="Symbol" w:char="F0B0"/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– четырехразрядные и с меньшими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дискретами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. Серийно выпускаются (как готовые изделия) полупроводниковые и ферритовые дискретные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с использованием прямоугольной петли гистерезиса (ППГ). Они обладают элементом памяти, т. е. сохраняют внесенный фазовый сдвиг после снятия управляющего воздействия. Аналоговые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– с плавным изменением фазы от управляющего тока (напряжения) – могут иметь дискретность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фазирования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при сопряжении с системой управления лучом антенны ЭВМ. Нашли широкое применение ферритовые взаимные и невзаимные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проходные и отражательного типа для различных поляризаций волны.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Разработаны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на различные уровни мощности, рабочие диапазоны и разрядности. Ферритовые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на длинах волн короче 5 см могут обладать меньшими потерями, чем полупроводниковые. Полупроводниковые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имеют большее быстродействие и меньшие массу и габариты, но стоимость их выше. Увеличение разрядности приводит к дополнительным потерям, большей стоимости и увеличению мощности управления.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Размещение в плоской решетке с шагом (0,5...0,7)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35890" cy="172720"/>
            <wp:effectExtent l="19050" t="0" r="0" b="0"/>
            <wp:docPr id="8" name="Рисунок 8" descr="for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or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излучателей с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фазо-вращателями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элементами крепления и управляющими цепями, накладывает жесткие ограничения на их размеры. Эти трудности растут с уменьшением рабочей длины волны, и в миллиметровом диапазоне волн (особенно в коротковолновой части) приводят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новым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конструктивным решениям электрически сканирующих антенн: электрически управляемым линзам, голографическим управляемым транспарантам и др. Одним из важнейших критерием выбора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фазовращателя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является его стоимость, в значительной степени определяющая стоимость всей ФАР.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В диапазонах KB и УКВ нашли применение в качестве устройств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фазирования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управляемые линии задержки – коммутируемые отрезки линии с волной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Т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длиной порядка половины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раскрыва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ФАР. Такие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называемые "тромбонными", обеспечивают работу в широком диапазоне частот. Известны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СВЧ-фазовращатели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использующие сегнетоэлектрики и газоразрядную плазму, но не нашедшие практического использования из-за низкой температурной стабильности и других неудовлетворительных характеристик. Вторым важнейшим элементом ФАР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СВЧ-диапазона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является </w:t>
      </w:r>
      <w:r w:rsidRPr="0096764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излучатель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в качестве которого используют вибраторы, открытые концы волноводов, диэлектрические стержневые, спиральные, щелевые и печатные излучатели и другие слабонаправленные антенны. Выбор типа излучателя определяется рабочим диапазоном и полосой частот, излучаемой мощностью, требуемой поляризацией, сектором сканирования луча и конструктивным исполнением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фазовращателя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и тракта СВЧ. В рабочей полосе частот и секторе сканирования излучатель должен иметь ДН в системе без провалов и быть согласован. Оптимальная ДН излучателя плоской решетки, при которой излучатель будет во время сканирования согласован, а КНД - максимальным, представляется как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06730" cy="234950"/>
            <wp:effectExtent l="19050" t="0" r="7620" b="0"/>
            <wp:docPr id="9" name="Рисунок 9" descr="for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or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23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где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60655" cy="172720"/>
            <wp:effectExtent l="19050" t="0" r="0" b="0"/>
            <wp:docPr id="10" name="Рисунок 10" descr="for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or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- угол, отсчитываемый от нормали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раскрыву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произвольной плоскости. Это легко показать следующим образом. Допустим, что излучатели в секторе сканирования согласованы, т. е. входные сопротивления неизменны. Следовательно, излучаемая мощность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85420" cy="222250"/>
            <wp:effectExtent l="19050" t="0" r="5080" b="0"/>
            <wp:docPr id="11" name="Рисунок 11" descr="for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or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" cy="22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при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отклонении луча неизменна. Из теории решеток и излучающих апертур известно, что при отклонении луча КНД падает по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закону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58140" cy="172720"/>
            <wp:effectExtent l="19050" t="0" r="3810" b="0"/>
            <wp:docPr id="12" name="Рисунок 12" descr="for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or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т.е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99820" cy="222250"/>
            <wp:effectExtent l="19050" t="0" r="5080" b="0"/>
            <wp:docPr id="13" name="Рисунок 13" descr="for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or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820" cy="22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. Так как </w:t>
      </w:r>
    </w:p>
    <w:p w:rsidR="00AD5298" w:rsidRPr="0013391B" w:rsidRDefault="00AD5298" w:rsidP="00AD529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840105" cy="469265"/>
            <wp:effectExtent l="19050" t="0" r="0" b="0"/>
            <wp:docPr id="14" name="Рисунок 14" descr="for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or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105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AD5298" w:rsidRPr="0013391B" w:rsidRDefault="00AD5298" w:rsidP="00AD529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где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92150" cy="420370"/>
            <wp:effectExtent l="19050" t="0" r="0" b="0"/>
            <wp:docPr id="15" name="Рисунок 15" descr="for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or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42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</w:p>
    <w:p w:rsidR="00AD5298" w:rsidRPr="0013391B" w:rsidRDefault="00AD5298" w:rsidP="00AD529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и поле антенны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22250" cy="234950"/>
            <wp:effectExtent l="19050" t="0" r="6350" b="0"/>
            <wp:docPr id="16" name="Рисунок 16" descr="for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or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" cy="23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есть сумма полей элементов, т. е.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470660" cy="259715"/>
            <wp:effectExtent l="19050" t="0" r="0" b="6985"/>
            <wp:docPr id="17" name="Рисунок 17" descr="for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or1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25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Это справедливо для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эквидистантных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больших решеток, в которых можно не учитывать краевые эффекты. Отличие ДН излучателя от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идеальной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приводит к падению КНД и соответствующему рассогласованию тракта.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ДН элемента в решетке зависит от параметров излучателя, шага и конфигурации решетки, наличия конструктивных элементов крепления, укрытия и т. д. Улучшение ДН элемента и, следовательно, согласование можно достигать благодаря применению дополнительных элементов: многослойных диэлектрических покрытий, направляющих элементов (директоров, рефлекторов), диэлектрических заполнении,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импедансных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поверхностей и т. д.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В последние годы были проведены обширные теоретические и экспериментальные исследования перечисленных излучателей ФАР с целью поиска наилучших результатов. В теории были разработаны физические и математические модели для численных методов решения соответствующих краевых электродинамических задач. Созданы программы расчета характеристик и их оптимизации, которые позволяют по заданным требованиям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ФАР выбрать излучатели различных типов. </w:t>
      </w:r>
    </w:p>
    <w:p w:rsidR="00AD5298" w:rsidRPr="0013391B" w:rsidRDefault="00AD5298" w:rsidP="00AD529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К элементной базе ФАР относятся система распределения мощности СВЧ на различных линиях передачи: мостовые устройства, направленные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ответвители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, двухканальные и многоканальные системы распределения мощности, поляризаторы и другие элементы трактов СВЧ антенн. Потребность в этой элементной базе зависит от выбранной схемы построения поляризационных характеристик.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При пространственном способе возбуждения моноимпульсной ФАР используется несколько мостов СВЧ, с помощью которых формируются суммарно-разностные ДН.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Фидерный способ возбуждения или создание ФАР с управляемой поляризацией резко усложняет систему распределения мощности СВЧ. </w:t>
      </w:r>
    </w:p>
    <w:p w:rsidR="00AD5298" w:rsidRPr="0013391B" w:rsidRDefault="00AD5298" w:rsidP="00AD5298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Широкоугольное сканирование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выпуклых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ФАР или управление поляризацией поля дополняет элементную базу коммутаторами СВЧ.</w:t>
      </w:r>
    </w:p>
    <w:p w:rsidR="00AD5298" w:rsidRPr="0096764D" w:rsidRDefault="00AD5298" w:rsidP="00AD5298">
      <w:pPr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AD5298" w:rsidRPr="0096764D" w:rsidRDefault="00AD5298" w:rsidP="00AD5298">
      <w:pPr>
        <w:jc w:val="center"/>
        <w:rPr>
          <w:rFonts w:ascii="Times New Roman" w:hAnsi="Times New Roman"/>
          <w:sz w:val="28"/>
          <w:szCs w:val="28"/>
        </w:rPr>
      </w:pP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AD5298"/>
    <w:rsid w:val="003F2738"/>
    <w:rsid w:val="004B3A09"/>
    <w:rsid w:val="00AD5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2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29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1442</Words>
  <Characters>8224</Characters>
  <Application>Microsoft Office Word</Application>
  <DocSecurity>0</DocSecurity>
  <Lines>68</Lines>
  <Paragraphs>19</Paragraphs>
  <ScaleCrop>false</ScaleCrop>
  <Company/>
  <LinksUpToDate>false</LinksUpToDate>
  <CharactersWithSpaces>9647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2016-01-25T13:47:00Z</dcterms:created>
  <dcterms:modified xsi:type="dcterms:W3CDTF">2016-01-25T13:47:00Z</dcterms:modified>
</cp:coreProperties>
</file>